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1A" w:rsidRPr="00021684" w:rsidRDefault="002A6F1A" w:rsidP="002A6F1A">
      <w:pPr>
        <w:spacing w:line="360" w:lineRule="auto"/>
        <w:rPr>
          <w:b/>
          <w:bCs/>
          <w:sz w:val="24"/>
        </w:rPr>
      </w:pPr>
      <w:r w:rsidRPr="00021684">
        <w:rPr>
          <w:b/>
          <w:bCs/>
          <w:sz w:val="24"/>
        </w:rPr>
        <w:t>Sample abstract:</w:t>
      </w:r>
    </w:p>
    <w:p w:rsidR="002A6F1A" w:rsidRDefault="002A6F1A" w:rsidP="002A6F1A">
      <w:pPr>
        <w:pStyle w:val="BodyText2"/>
        <w:spacing w:after="0" w:line="360" w:lineRule="auto"/>
        <w:jc w:val="both"/>
        <w:rPr>
          <w:rFonts w:asciiTheme="majorBidi" w:hAnsiTheme="majorBidi" w:cstheme="majorBidi"/>
          <w:b/>
          <w:color w:val="4F81BD"/>
          <w:sz w:val="20"/>
          <w:szCs w:val="20"/>
        </w:rPr>
      </w:pPr>
    </w:p>
    <w:p w:rsidR="002A6F1A" w:rsidRDefault="002A6F1A" w:rsidP="002A6F1A">
      <w:pPr>
        <w:pStyle w:val="BodyText2"/>
        <w:spacing w:after="0" w:line="360" w:lineRule="auto"/>
        <w:jc w:val="both"/>
        <w:rPr>
          <w:rFonts w:asciiTheme="majorBidi" w:hAnsiTheme="majorBidi" w:cstheme="majorBidi"/>
          <w:b/>
          <w:color w:val="4F81BD"/>
          <w:sz w:val="20"/>
          <w:szCs w:val="20"/>
        </w:rPr>
      </w:pPr>
    </w:p>
    <w:p w:rsidR="002A6F1A" w:rsidRPr="00F73959" w:rsidRDefault="002A6F1A" w:rsidP="002A6F1A">
      <w:pPr>
        <w:pStyle w:val="BodyText2"/>
        <w:spacing w:after="0" w:line="360" w:lineRule="auto"/>
        <w:jc w:val="center"/>
        <w:rPr>
          <w:rFonts w:asciiTheme="majorBidi" w:hAnsiTheme="majorBidi" w:cstheme="majorBidi"/>
          <w:b/>
          <w:sz w:val="28"/>
          <w:szCs w:val="28"/>
        </w:rPr>
      </w:pPr>
      <w:r w:rsidRPr="00F73959">
        <w:rPr>
          <w:rFonts w:asciiTheme="majorBidi" w:hAnsiTheme="majorBidi" w:cstheme="majorBidi"/>
          <w:b/>
          <w:sz w:val="28"/>
          <w:szCs w:val="28"/>
        </w:rPr>
        <w:t>Curcumin in Veterinary Medicine: A Review of Benefits, Dosage, and Applications in Poultry</w:t>
      </w:r>
    </w:p>
    <w:p w:rsidR="002A6F1A" w:rsidRDefault="002A6F1A" w:rsidP="002A6F1A">
      <w:pPr>
        <w:pStyle w:val="BodyText2"/>
        <w:spacing w:after="0" w:line="360" w:lineRule="auto"/>
        <w:jc w:val="both"/>
        <w:rPr>
          <w:rFonts w:asciiTheme="majorBidi" w:hAnsiTheme="majorBidi" w:cstheme="majorBidi"/>
          <w:b/>
          <w:color w:val="4F81BD"/>
          <w:sz w:val="24"/>
        </w:rPr>
      </w:pPr>
    </w:p>
    <w:p w:rsidR="002A6F1A" w:rsidRDefault="002A6F1A" w:rsidP="002A6F1A">
      <w:pPr>
        <w:spacing w:line="360" w:lineRule="auto"/>
        <w:jc w:val="center"/>
        <w:rPr>
          <w:rFonts w:asciiTheme="majorBidi" w:hAnsiTheme="majorBidi" w:cstheme="majorBidi"/>
          <w:i/>
          <w:sz w:val="24"/>
        </w:rPr>
      </w:pPr>
      <w:r w:rsidRPr="00A23013">
        <w:rPr>
          <w:rFonts w:asciiTheme="majorBidi" w:hAnsiTheme="majorBidi" w:cstheme="majorBidi"/>
          <w:sz w:val="24"/>
          <w:u w:val="single"/>
        </w:rPr>
        <w:t>Mehdi Behfar</w:t>
      </w:r>
      <w:r w:rsidRPr="00A23013">
        <w:rPr>
          <w:rFonts w:asciiTheme="majorBidi" w:hAnsiTheme="majorBidi" w:cstheme="majorBidi"/>
          <w:sz w:val="24"/>
          <w:u w:val="single"/>
          <w:vertAlign w:val="superscript"/>
        </w:rPr>
        <w:t>1</w:t>
      </w:r>
      <w:r>
        <w:rPr>
          <w:rFonts w:asciiTheme="majorBidi" w:hAnsiTheme="majorBidi" w:cstheme="majorBidi"/>
          <w:sz w:val="24"/>
        </w:rPr>
        <w:t xml:space="preserve">, </w:t>
      </w:r>
      <w:proofErr w:type="spellStart"/>
      <w:r>
        <w:rPr>
          <w:rFonts w:asciiTheme="majorBidi" w:hAnsiTheme="majorBidi" w:cstheme="majorBidi"/>
          <w:sz w:val="24"/>
        </w:rPr>
        <w:t>Hossein</w:t>
      </w:r>
      <w:proofErr w:type="spellEnd"/>
      <w:r>
        <w:rPr>
          <w:rFonts w:asciiTheme="majorBidi" w:hAnsiTheme="majorBidi" w:cstheme="majorBidi"/>
          <w:sz w:val="24"/>
        </w:rPr>
        <w:t xml:space="preserve"> Alavi</w:t>
      </w:r>
      <w:r>
        <w:rPr>
          <w:rFonts w:asciiTheme="majorBidi" w:hAnsiTheme="majorBidi" w:cstheme="majorBidi"/>
          <w:sz w:val="24"/>
          <w:vertAlign w:val="superscript"/>
        </w:rPr>
        <w:t>2</w:t>
      </w:r>
    </w:p>
    <w:p w:rsidR="002A6F1A" w:rsidRPr="00F73959" w:rsidRDefault="002A6F1A" w:rsidP="002A6F1A">
      <w:pPr>
        <w:spacing w:line="360" w:lineRule="auto"/>
        <w:jc w:val="center"/>
        <w:rPr>
          <w:iCs/>
        </w:rPr>
      </w:pPr>
      <w:r w:rsidRPr="00F73959">
        <w:rPr>
          <w:rFonts w:asciiTheme="majorBidi" w:hAnsiTheme="majorBidi" w:cstheme="majorBidi"/>
          <w:iCs/>
          <w:sz w:val="24"/>
          <w:vertAlign w:val="superscript"/>
        </w:rPr>
        <w:t>1</w:t>
      </w:r>
      <w:r w:rsidRPr="00F73959">
        <w:rPr>
          <w:iCs/>
        </w:rPr>
        <w:t xml:space="preserve"> </w:t>
      </w:r>
      <w:r w:rsidRPr="00F73959">
        <w:rPr>
          <w:rFonts w:asciiTheme="majorBidi" w:hAnsiTheme="majorBidi" w:cstheme="majorBidi"/>
          <w:iCs/>
          <w:sz w:val="24"/>
        </w:rPr>
        <w:t xml:space="preserve">Department of Surgery and Diagnostic Imaging, </w:t>
      </w:r>
      <w:r w:rsidRPr="00F73959">
        <w:rPr>
          <w:iCs/>
        </w:rPr>
        <w:t>Faculty of Veterinary Medicine, Urmia University, Urmia, Iran</w:t>
      </w:r>
      <w:r>
        <w:rPr>
          <w:iCs/>
        </w:rPr>
        <w:t>.</w:t>
      </w:r>
    </w:p>
    <w:p w:rsidR="002A6F1A" w:rsidRPr="00F73959" w:rsidRDefault="002A6F1A" w:rsidP="002A6F1A">
      <w:pPr>
        <w:spacing w:line="360" w:lineRule="auto"/>
        <w:jc w:val="center"/>
        <w:rPr>
          <w:rFonts w:asciiTheme="majorBidi" w:hAnsiTheme="majorBidi" w:cstheme="majorBidi"/>
          <w:iCs/>
          <w:sz w:val="24"/>
        </w:rPr>
      </w:pPr>
      <w:r w:rsidRPr="00F73959">
        <w:rPr>
          <w:rFonts w:asciiTheme="majorBidi" w:hAnsiTheme="majorBidi" w:cstheme="majorBidi"/>
          <w:iCs/>
          <w:sz w:val="24"/>
          <w:vertAlign w:val="superscript"/>
        </w:rPr>
        <w:t>2</w:t>
      </w:r>
      <w:r w:rsidRPr="00F73959">
        <w:rPr>
          <w:iCs/>
        </w:rPr>
        <w:t xml:space="preserve"> Department of Poultry Health and Diseases, Faculty of Veterinary Medicine, Urmia University, Urmia, Iran</w:t>
      </w:r>
      <w:r>
        <w:rPr>
          <w:iCs/>
        </w:rPr>
        <w:t>.</w:t>
      </w:r>
    </w:p>
    <w:p w:rsidR="002A6F1A" w:rsidRDefault="002A6F1A" w:rsidP="002A6F1A">
      <w:pPr>
        <w:spacing w:line="360" w:lineRule="auto"/>
        <w:jc w:val="center"/>
        <w:rPr>
          <w:rFonts w:asciiTheme="majorBidi" w:hAnsiTheme="majorBidi" w:cstheme="majorBidi"/>
          <w:i/>
          <w:sz w:val="24"/>
        </w:rPr>
      </w:pPr>
      <w:r w:rsidRPr="008532DB">
        <w:rPr>
          <w:rFonts w:asciiTheme="majorBidi" w:hAnsiTheme="majorBidi" w:cstheme="majorBidi"/>
          <w:b/>
          <w:bCs/>
          <w:i/>
          <w:sz w:val="24"/>
        </w:rPr>
        <w:t>E-mail:</w:t>
      </w:r>
      <w:r>
        <w:rPr>
          <w:rFonts w:asciiTheme="majorBidi" w:hAnsiTheme="majorBidi" w:cstheme="majorBidi"/>
          <w:i/>
          <w:sz w:val="24"/>
        </w:rPr>
        <w:t xml:space="preserve"> m.behfar@urmia.ac.ir</w:t>
      </w:r>
    </w:p>
    <w:p w:rsidR="002A6F1A" w:rsidRPr="00332CD8" w:rsidRDefault="002A6F1A" w:rsidP="002A6F1A">
      <w:pPr>
        <w:pStyle w:val="BodyText2"/>
        <w:spacing w:after="0" w:line="360" w:lineRule="auto"/>
        <w:jc w:val="both"/>
        <w:rPr>
          <w:rFonts w:asciiTheme="majorBidi" w:hAnsiTheme="majorBidi" w:cstheme="majorBidi"/>
          <w:b/>
          <w:color w:val="4F81BD"/>
          <w:sz w:val="24"/>
        </w:rPr>
      </w:pPr>
    </w:p>
    <w:p w:rsidR="002A6F1A" w:rsidRPr="00332CD8" w:rsidRDefault="002A6F1A" w:rsidP="002A6F1A">
      <w:pPr>
        <w:pStyle w:val="BodyText2"/>
        <w:spacing w:after="0" w:line="360" w:lineRule="auto"/>
        <w:jc w:val="both"/>
        <w:rPr>
          <w:rFonts w:asciiTheme="majorBidi" w:hAnsiTheme="majorBidi" w:cstheme="majorBidi"/>
          <w:bCs/>
          <w:color w:val="4F81BD"/>
          <w:sz w:val="24"/>
        </w:rPr>
      </w:pPr>
    </w:p>
    <w:p w:rsidR="002A6F1A" w:rsidRPr="00332CD8" w:rsidRDefault="002A6F1A" w:rsidP="002A6F1A">
      <w:pPr>
        <w:pStyle w:val="BodyText2"/>
        <w:spacing w:after="0" w:line="360" w:lineRule="auto"/>
        <w:jc w:val="both"/>
        <w:rPr>
          <w:rFonts w:asciiTheme="majorBidi" w:hAnsiTheme="majorBidi" w:cstheme="majorBidi"/>
          <w:bCs/>
          <w:sz w:val="24"/>
        </w:rPr>
      </w:pPr>
      <w:r w:rsidRPr="00332CD8">
        <w:rPr>
          <w:rFonts w:asciiTheme="majorBidi" w:hAnsiTheme="majorBidi" w:cstheme="majorBidi"/>
          <w:bCs/>
          <w:sz w:val="24"/>
        </w:rPr>
        <w:t xml:space="preserve">Curcumin, the active compound found in turmeric (Curcuma longa L.), has been widely used in India, China, and Southeast Asia as an aromatic stimulant, food preservative, and coloring material. It has been shown to have anti-inflammatory, antioxidant, </w:t>
      </w:r>
      <w:proofErr w:type="spellStart"/>
      <w:r w:rsidRPr="00332CD8">
        <w:rPr>
          <w:rFonts w:asciiTheme="majorBidi" w:hAnsiTheme="majorBidi" w:cstheme="majorBidi"/>
          <w:bCs/>
          <w:sz w:val="24"/>
        </w:rPr>
        <w:t>anticarcinogenic</w:t>
      </w:r>
      <w:proofErr w:type="spellEnd"/>
      <w:r w:rsidRPr="00332CD8">
        <w:rPr>
          <w:rFonts w:asciiTheme="majorBidi" w:hAnsiTheme="majorBidi" w:cstheme="majorBidi"/>
          <w:bCs/>
          <w:sz w:val="24"/>
        </w:rPr>
        <w:t xml:space="preserve">, </w:t>
      </w:r>
      <w:proofErr w:type="spellStart"/>
      <w:r w:rsidRPr="00332CD8">
        <w:rPr>
          <w:rFonts w:asciiTheme="majorBidi" w:hAnsiTheme="majorBidi" w:cstheme="majorBidi"/>
          <w:bCs/>
          <w:sz w:val="24"/>
        </w:rPr>
        <w:t>antidiabetic</w:t>
      </w:r>
      <w:proofErr w:type="spellEnd"/>
      <w:r w:rsidRPr="00332CD8">
        <w:rPr>
          <w:rFonts w:asciiTheme="majorBidi" w:hAnsiTheme="majorBidi" w:cstheme="majorBidi"/>
          <w:bCs/>
          <w:sz w:val="24"/>
        </w:rPr>
        <w:t xml:space="preserve">, antibacterial, antiprotozoal, antiviral, </w:t>
      </w:r>
      <w:proofErr w:type="spellStart"/>
      <w:r w:rsidRPr="00332CD8">
        <w:rPr>
          <w:rFonts w:asciiTheme="majorBidi" w:hAnsiTheme="majorBidi" w:cstheme="majorBidi"/>
          <w:bCs/>
          <w:sz w:val="24"/>
        </w:rPr>
        <w:t>antifibrotic</w:t>
      </w:r>
      <w:proofErr w:type="spellEnd"/>
      <w:r w:rsidRPr="00332CD8">
        <w:rPr>
          <w:rFonts w:asciiTheme="majorBidi" w:hAnsiTheme="majorBidi" w:cstheme="majorBidi"/>
          <w:bCs/>
          <w:sz w:val="24"/>
        </w:rPr>
        <w:t xml:space="preserve">, </w:t>
      </w:r>
      <w:proofErr w:type="spellStart"/>
      <w:r w:rsidRPr="00332CD8">
        <w:rPr>
          <w:rFonts w:asciiTheme="majorBidi" w:hAnsiTheme="majorBidi" w:cstheme="majorBidi"/>
          <w:bCs/>
          <w:sz w:val="24"/>
        </w:rPr>
        <w:t>immunomodulatory</w:t>
      </w:r>
      <w:proofErr w:type="spellEnd"/>
      <w:r w:rsidRPr="00332CD8">
        <w:rPr>
          <w:rFonts w:asciiTheme="majorBidi" w:hAnsiTheme="majorBidi" w:cstheme="majorBidi"/>
          <w:bCs/>
          <w:sz w:val="24"/>
        </w:rPr>
        <w:t>, and antifungal properties (1).</w:t>
      </w:r>
      <w:hyperlink r:id="rId4" w:tgtFrame="_blank" w:history="1"/>
      <w:r w:rsidRPr="00332CD8">
        <w:rPr>
          <w:rFonts w:asciiTheme="majorBidi" w:hAnsiTheme="majorBidi" w:cstheme="majorBidi"/>
          <w:bCs/>
          <w:sz w:val="24"/>
        </w:rPr>
        <w:t xml:space="preserve"> In veterinary medicine, curcumin has been used as an anti-inflammatory agent in locomotor disorders and has been found to have nutritional and insecticide properties that improve poultry production (2).</w:t>
      </w:r>
      <w:hyperlink r:id="rId5" w:tgtFrame="_blank" w:history="1"/>
      <w:r w:rsidRPr="00332CD8">
        <w:rPr>
          <w:rFonts w:asciiTheme="majorBidi" w:hAnsiTheme="majorBidi" w:cstheme="majorBidi"/>
          <w:bCs/>
          <w:sz w:val="24"/>
        </w:rPr>
        <w:t xml:space="preserve"> Recent studies have reported that curcumin is an excellent feed additive contributing to poultry growth and disease resistance. It has been found to have antimicrobial properties, protect animals from heat stress, and improve their immune response. However, determining the safe and effective dosage is a tedious task in poultry animals as well as insects. In poultry, under oxidative stress, the dosage is recommended to be 50-200 mg/kg, irrespective of age (3). Despite the potential benefits of curcumin in veterinary medicine, more research is needed to determine the safe and effective dosage for practical usage in poultry. Comparative research between curcumin and antibiotics is also lacking, and detailed studies are needed to understand the biochemical route or mechanism targeted by curcumin in animals. In conclusion, curcumin has been shown to have potential benefits in veterinary medicine, including anti-inflammatory, </w:t>
      </w:r>
      <w:r w:rsidRPr="00332CD8">
        <w:rPr>
          <w:rFonts w:asciiTheme="majorBidi" w:hAnsiTheme="majorBidi" w:cstheme="majorBidi"/>
          <w:bCs/>
          <w:sz w:val="24"/>
        </w:rPr>
        <w:lastRenderedPageBreak/>
        <w:t>antioxidant, and insecticidal properties. However, more research is needed to determine the safe and effective dosage for practical usage in poultry animals.</w:t>
      </w:r>
    </w:p>
    <w:p w:rsidR="002A6F1A" w:rsidRDefault="002A6F1A" w:rsidP="002A6F1A">
      <w:pPr>
        <w:spacing w:line="360" w:lineRule="auto"/>
        <w:jc w:val="both"/>
        <w:rPr>
          <w:sz w:val="24"/>
        </w:rPr>
      </w:pPr>
    </w:p>
    <w:p w:rsidR="002A6F1A" w:rsidRDefault="002A6F1A" w:rsidP="002A6F1A">
      <w:pPr>
        <w:spacing w:line="360" w:lineRule="auto"/>
        <w:jc w:val="both"/>
        <w:rPr>
          <w:rFonts w:asciiTheme="majorBidi" w:hAnsiTheme="majorBidi" w:cstheme="majorBidi"/>
          <w:bCs/>
          <w:sz w:val="24"/>
        </w:rPr>
      </w:pPr>
      <w:r w:rsidRPr="00554780">
        <w:rPr>
          <w:b/>
          <w:bCs/>
          <w:sz w:val="24"/>
        </w:rPr>
        <w:t>Keywords:</w:t>
      </w:r>
      <w:r>
        <w:rPr>
          <w:sz w:val="24"/>
        </w:rPr>
        <w:t xml:space="preserve"> </w:t>
      </w:r>
    </w:p>
    <w:p w:rsidR="002A6F1A" w:rsidRDefault="002A6F1A" w:rsidP="002A6F1A">
      <w:pPr>
        <w:spacing w:line="360" w:lineRule="auto"/>
        <w:jc w:val="both"/>
        <w:rPr>
          <w:rFonts w:asciiTheme="majorBidi" w:hAnsiTheme="majorBidi" w:cstheme="majorBidi"/>
          <w:bCs/>
          <w:sz w:val="24"/>
        </w:rPr>
      </w:pPr>
      <w:r w:rsidRPr="00332CD8">
        <w:rPr>
          <w:rFonts w:asciiTheme="majorBidi" w:hAnsiTheme="majorBidi" w:cstheme="majorBidi"/>
          <w:bCs/>
          <w:sz w:val="24"/>
        </w:rPr>
        <w:t>Curcumin</w:t>
      </w:r>
      <w:r>
        <w:rPr>
          <w:rFonts w:asciiTheme="majorBidi" w:hAnsiTheme="majorBidi" w:cstheme="majorBidi"/>
          <w:bCs/>
          <w:sz w:val="24"/>
        </w:rPr>
        <w:t>,</w:t>
      </w:r>
      <w:r w:rsidRPr="00332CD8">
        <w:rPr>
          <w:rFonts w:asciiTheme="majorBidi" w:hAnsiTheme="majorBidi" w:cstheme="majorBidi"/>
          <w:bCs/>
          <w:sz w:val="24"/>
        </w:rPr>
        <w:t xml:space="preserve"> Dosage</w:t>
      </w:r>
      <w:r>
        <w:rPr>
          <w:rFonts w:asciiTheme="majorBidi" w:hAnsiTheme="majorBidi" w:cstheme="majorBidi"/>
          <w:bCs/>
          <w:sz w:val="24"/>
        </w:rPr>
        <w:t>,</w:t>
      </w:r>
      <w:r w:rsidRPr="00332CD8">
        <w:rPr>
          <w:rFonts w:asciiTheme="majorBidi" w:hAnsiTheme="majorBidi" w:cstheme="majorBidi"/>
          <w:bCs/>
          <w:sz w:val="24"/>
        </w:rPr>
        <w:t xml:space="preserve"> </w:t>
      </w:r>
      <w:r>
        <w:rPr>
          <w:sz w:val="24"/>
        </w:rPr>
        <w:t xml:space="preserve">Poultry </w:t>
      </w:r>
    </w:p>
    <w:p w:rsidR="002A6F1A" w:rsidRDefault="002A6F1A" w:rsidP="002A6F1A">
      <w:pPr>
        <w:spacing w:line="360" w:lineRule="auto"/>
        <w:jc w:val="both"/>
        <w:rPr>
          <w:sz w:val="24"/>
        </w:rPr>
      </w:pPr>
    </w:p>
    <w:p w:rsidR="002A6F1A" w:rsidRPr="00554780" w:rsidRDefault="002A6F1A" w:rsidP="002A6F1A">
      <w:pPr>
        <w:spacing w:line="360" w:lineRule="auto"/>
        <w:jc w:val="both"/>
        <w:rPr>
          <w:b/>
          <w:bCs/>
          <w:sz w:val="24"/>
        </w:rPr>
      </w:pPr>
      <w:r w:rsidRPr="00554780">
        <w:rPr>
          <w:b/>
          <w:bCs/>
          <w:sz w:val="24"/>
        </w:rPr>
        <w:t>References:</w:t>
      </w:r>
    </w:p>
    <w:p w:rsidR="002A6F1A" w:rsidRPr="00332CD8" w:rsidRDefault="002A6F1A" w:rsidP="002A6F1A">
      <w:pPr>
        <w:spacing w:line="360" w:lineRule="auto"/>
        <w:jc w:val="both"/>
        <w:rPr>
          <w:sz w:val="24"/>
        </w:rPr>
      </w:pPr>
      <w:r w:rsidRPr="00332CD8">
        <w:rPr>
          <w:sz w:val="24"/>
        </w:rPr>
        <w:t xml:space="preserve">1. </w:t>
      </w:r>
      <w:proofErr w:type="spellStart"/>
      <w:r w:rsidRPr="00332CD8">
        <w:rPr>
          <w:sz w:val="24"/>
        </w:rPr>
        <w:t>Kazemi-Darabadi</w:t>
      </w:r>
      <w:proofErr w:type="spellEnd"/>
      <w:r w:rsidRPr="00332CD8">
        <w:rPr>
          <w:sz w:val="24"/>
        </w:rPr>
        <w:t xml:space="preserve"> S, </w:t>
      </w:r>
      <w:proofErr w:type="spellStart"/>
      <w:r w:rsidRPr="00332CD8">
        <w:rPr>
          <w:sz w:val="24"/>
        </w:rPr>
        <w:t>Nayebzadeh</w:t>
      </w:r>
      <w:proofErr w:type="spellEnd"/>
      <w:r w:rsidRPr="00332CD8">
        <w:rPr>
          <w:sz w:val="24"/>
        </w:rPr>
        <w:t xml:space="preserve"> R, </w:t>
      </w:r>
      <w:proofErr w:type="spellStart"/>
      <w:r w:rsidRPr="00332CD8">
        <w:rPr>
          <w:sz w:val="24"/>
        </w:rPr>
        <w:t>Shahbazfar</w:t>
      </w:r>
      <w:proofErr w:type="spellEnd"/>
      <w:r w:rsidRPr="00332CD8">
        <w:rPr>
          <w:sz w:val="24"/>
        </w:rPr>
        <w:t xml:space="preserve"> AA, et al. Curcumin and </w:t>
      </w:r>
      <w:proofErr w:type="spellStart"/>
      <w:r w:rsidRPr="00332CD8">
        <w:rPr>
          <w:sz w:val="24"/>
        </w:rPr>
        <w:t>nanocurcumin</w:t>
      </w:r>
      <w:proofErr w:type="spellEnd"/>
      <w:r w:rsidRPr="00332CD8">
        <w:rPr>
          <w:sz w:val="24"/>
        </w:rPr>
        <w:t xml:space="preserve"> oral supplementation improve muscle healing in a rat model of surgical muscle laceration. Bull </w:t>
      </w:r>
      <w:proofErr w:type="spellStart"/>
      <w:r w:rsidRPr="00332CD8">
        <w:rPr>
          <w:sz w:val="24"/>
        </w:rPr>
        <w:t>Emerg</w:t>
      </w:r>
      <w:proofErr w:type="spellEnd"/>
      <w:r w:rsidRPr="00332CD8">
        <w:rPr>
          <w:sz w:val="24"/>
        </w:rPr>
        <w:t xml:space="preserve"> Trauma 2019; 7(3):292-299. </w:t>
      </w:r>
    </w:p>
    <w:p w:rsidR="002A6F1A" w:rsidRPr="00332CD8" w:rsidRDefault="002A6F1A" w:rsidP="002A3B3D">
      <w:pPr>
        <w:spacing w:line="360" w:lineRule="auto"/>
        <w:jc w:val="both"/>
        <w:rPr>
          <w:sz w:val="24"/>
        </w:rPr>
      </w:pPr>
      <w:r w:rsidRPr="00332CD8">
        <w:rPr>
          <w:sz w:val="24"/>
        </w:rPr>
        <w:t xml:space="preserve">2. </w:t>
      </w:r>
      <w:proofErr w:type="spellStart"/>
      <w:r w:rsidRPr="00332CD8">
        <w:rPr>
          <w:sz w:val="24"/>
        </w:rPr>
        <w:t>Kocaadam</w:t>
      </w:r>
      <w:proofErr w:type="spellEnd"/>
      <w:r w:rsidRPr="00332CD8">
        <w:rPr>
          <w:sz w:val="24"/>
        </w:rPr>
        <w:t xml:space="preserve"> B, </w:t>
      </w:r>
      <w:proofErr w:type="spellStart"/>
      <w:r w:rsidRPr="00332CD8">
        <w:rPr>
          <w:sz w:val="24"/>
        </w:rPr>
        <w:t>Şanlier</w:t>
      </w:r>
      <w:proofErr w:type="spellEnd"/>
      <w:r w:rsidRPr="00332CD8">
        <w:rPr>
          <w:sz w:val="24"/>
        </w:rPr>
        <w:t xml:space="preserve"> N. Curcumin, an active component of turmeric (Curcuma longa), and its effects on health. </w:t>
      </w:r>
      <w:proofErr w:type="spellStart"/>
      <w:r w:rsidRPr="00332CD8">
        <w:rPr>
          <w:sz w:val="24"/>
        </w:rPr>
        <w:t>Crit</w:t>
      </w:r>
      <w:proofErr w:type="spellEnd"/>
      <w:r w:rsidRPr="00332CD8">
        <w:rPr>
          <w:sz w:val="24"/>
        </w:rPr>
        <w:t xml:space="preserve"> Rev Food </w:t>
      </w:r>
      <w:proofErr w:type="spellStart"/>
      <w:r w:rsidRPr="00332CD8">
        <w:rPr>
          <w:sz w:val="24"/>
        </w:rPr>
        <w:t>Sci</w:t>
      </w:r>
      <w:proofErr w:type="spellEnd"/>
      <w:r w:rsidRPr="00332CD8">
        <w:rPr>
          <w:sz w:val="24"/>
        </w:rPr>
        <w:t xml:space="preserve"> </w:t>
      </w:r>
      <w:proofErr w:type="spellStart"/>
      <w:r w:rsidRPr="00332CD8">
        <w:rPr>
          <w:sz w:val="24"/>
        </w:rPr>
        <w:t>Nutr</w:t>
      </w:r>
      <w:bookmarkStart w:id="0" w:name="_GoBack"/>
      <w:bookmarkEnd w:id="0"/>
      <w:proofErr w:type="spellEnd"/>
      <w:r w:rsidRPr="00332CD8">
        <w:rPr>
          <w:sz w:val="24"/>
        </w:rPr>
        <w:t xml:space="preserve"> 2017; 57(13):2889-2895. </w:t>
      </w:r>
    </w:p>
    <w:p w:rsidR="004B2138" w:rsidRPr="007E34AF" w:rsidRDefault="002A6F1A" w:rsidP="002A3B3D">
      <w:pPr>
        <w:spacing w:line="360" w:lineRule="auto"/>
        <w:jc w:val="both"/>
        <w:rPr>
          <w:sz w:val="24"/>
        </w:rPr>
      </w:pPr>
      <w:r w:rsidRPr="002A3B3D">
        <w:rPr>
          <w:sz w:val="24"/>
          <w:lang w:val="es-US"/>
        </w:rPr>
        <w:t xml:space="preserve">3. </w:t>
      </w:r>
      <w:proofErr w:type="spellStart"/>
      <w:r w:rsidRPr="002A3B3D">
        <w:rPr>
          <w:sz w:val="24"/>
          <w:lang w:val="es-US"/>
        </w:rPr>
        <w:t>Sureshbabu</w:t>
      </w:r>
      <w:proofErr w:type="spellEnd"/>
      <w:r w:rsidRPr="002A3B3D">
        <w:rPr>
          <w:sz w:val="24"/>
          <w:lang w:val="es-US"/>
        </w:rPr>
        <w:t xml:space="preserve"> A, </w:t>
      </w:r>
      <w:proofErr w:type="spellStart"/>
      <w:r w:rsidRPr="002A3B3D">
        <w:rPr>
          <w:sz w:val="24"/>
          <w:lang w:val="es-US"/>
        </w:rPr>
        <w:t>Smirnova</w:t>
      </w:r>
      <w:proofErr w:type="spellEnd"/>
      <w:r w:rsidRPr="002A3B3D">
        <w:rPr>
          <w:sz w:val="24"/>
          <w:lang w:val="es-US"/>
        </w:rPr>
        <w:t xml:space="preserve"> E, </w:t>
      </w:r>
      <w:proofErr w:type="spellStart"/>
      <w:r w:rsidRPr="002A3B3D">
        <w:rPr>
          <w:sz w:val="24"/>
          <w:lang w:val="es-US"/>
        </w:rPr>
        <w:t>Karthikeyan</w:t>
      </w:r>
      <w:proofErr w:type="spellEnd"/>
      <w:r w:rsidRPr="002A3B3D">
        <w:rPr>
          <w:sz w:val="24"/>
          <w:lang w:val="es-US"/>
        </w:rPr>
        <w:t xml:space="preserve"> A, et al. </w:t>
      </w:r>
      <w:r w:rsidRPr="00332CD8">
        <w:rPr>
          <w:sz w:val="24"/>
        </w:rPr>
        <w:t xml:space="preserve">The impact of curcumin on livestock and poultry animal's performance and management of insect pests. Front Vet </w:t>
      </w:r>
      <w:proofErr w:type="spellStart"/>
      <w:r w:rsidRPr="00332CD8">
        <w:rPr>
          <w:sz w:val="24"/>
        </w:rPr>
        <w:t>Sci</w:t>
      </w:r>
      <w:proofErr w:type="spellEnd"/>
      <w:r w:rsidRPr="00332CD8">
        <w:rPr>
          <w:sz w:val="24"/>
        </w:rPr>
        <w:t xml:space="preserve"> 2023</w:t>
      </w:r>
      <w:proofErr w:type="gramStart"/>
      <w:r w:rsidRPr="00332CD8">
        <w:rPr>
          <w:sz w:val="24"/>
        </w:rPr>
        <w:t>;10:1048067</w:t>
      </w:r>
      <w:proofErr w:type="gramEnd"/>
      <w:r w:rsidRPr="00332CD8">
        <w:rPr>
          <w:sz w:val="24"/>
        </w:rPr>
        <w:t xml:space="preserve">. </w:t>
      </w:r>
      <w:proofErr w:type="spellStart"/>
      <w:proofErr w:type="gramStart"/>
      <w:r w:rsidRPr="00332CD8">
        <w:rPr>
          <w:sz w:val="24"/>
        </w:rPr>
        <w:t>doi</w:t>
      </w:r>
      <w:proofErr w:type="spellEnd"/>
      <w:proofErr w:type="gramEnd"/>
      <w:r w:rsidRPr="00332CD8">
        <w:rPr>
          <w:sz w:val="24"/>
        </w:rPr>
        <w:t xml:space="preserve">: 10.3389/fvets.2023.1048067. </w:t>
      </w:r>
    </w:p>
    <w:sectPr w:rsidR="004B2138" w:rsidRPr="007E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1A"/>
    <w:rsid w:val="002A3B3D"/>
    <w:rsid w:val="002A6F1A"/>
    <w:rsid w:val="004B2138"/>
    <w:rsid w:val="007E3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3EFDD-6C89-463C-91C2-DD5E4EF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1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A6F1A"/>
    <w:pPr>
      <w:spacing w:after="120" w:line="480" w:lineRule="auto"/>
    </w:pPr>
  </w:style>
  <w:style w:type="character" w:customStyle="1" w:styleId="BodyText2Char">
    <w:name w:val="Body Text 2 Char"/>
    <w:basedOn w:val="DefaultParagraphFont"/>
    <w:link w:val="BodyText2"/>
    <w:semiHidden/>
    <w:rsid w:val="002A6F1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ontiersin.org/articles/10.3389/fvets.2023.1048067/full" TargetMode="External"/><Relationship Id="rId4" Type="http://schemas.openxmlformats.org/officeDocument/2006/relationships/hyperlink" Target="https://pubmed.ncbi.nlm.nih.gov/34143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3</cp:revision>
  <dcterms:created xsi:type="dcterms:W3CDTF">2024-04-11T09:34:00Z</dcterms:created>
  <dcterms:modified xsi:type="dcterms:W3CDTF">2024-05-08T21:24:00Z</dcterms:modified>
</cp:coreProperties>
</file>